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первобытного общества и</w:t>
            </w:r>
          </w:p>
          <w:p>
            <w:pPr>
              <w:jc w:val="center"/>
              <w:spacing w:after="0" w:line="240" w:lineRule="auto"/>
              <w:rPr>
                <w:sz w:val="32"/>
                <w:szCs w:val="32"/>
              </w:rPr>
            </w:pPr>
            <w:r>
              <w:rPr>
                <w:rFonts w:ascii="Times New Roman" w:hAnsi="Times New Roman" w:cs="Times New Roman"/>
                <w:color w:val="#000000"/>
                <w:sz w:val="32"/>
                <w:szCs w:val="32"/>
              </w:rPr>
              <w:t> Древнего Востока</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«История первобытного общества и</w:t>
            </w:r>
          </w:p>
          <w:p>
            <w:pPr>
              <w:jc w:val="left"/>
              <w:spacing w:after="0" w:line="240" w:lineRule="auto"/>
              <w:rPr>
                <w:sz w:val="24"/>
                <w:szCs w:val="24"/>
              </w:rPr>
            </w:pPr>
            <w:r>
              <w:rPr>
                <w:rFonts w:ascii="Times New Roman" w:hAnsi="Times New Roman" w:cs="Times New Roman"/>
                <w:b/>
                <w:color w:val="#000000"/>
                <w:sz w:val="24"/>
                <w:szCs w:val="24"/>
              </w:rPr>
              <w:t> Древнего Востока».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«История первобытного общества и</w:t>
            </w:r>
          </w:p>
          <w:p>
            <w:pPr>
              <w:jc w:val="both"/>
              <w:spacing w:after="0" w:line="240" w:lineRule="auto"/>
              <w:rPr>
                <w:sz w:val="24"/>
                <w:szCs w:val="24"/>
              </w:rPr>
            </w:pPr>
            <w:r>
              <w:rPr>
                <w:rFonts w:ascii="Times New Roman" w:hAnsi="Times New Roman" w:cs="Times New Roman"/>
                <w:color w:val="#000000"/>
                <w:sz w:val="24"/>
                <w:szCs w:val="24"/>
              </w:rPr>
              <w:t> Древнего Востока»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Археология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Первобытного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История первобытного общества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Введение в историю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Возникновение цивилизации в Древнем Египте.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Культура древнего Египта.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Возникновение цивилизации в Двуречье.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Культура древнего Двуречья (Шумер, Аккад, Вавилония).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Цивилизация хеттов.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Сирия, Финикия и Палестина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Персидская держава и Средняя Азия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Цивилизации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Культура Древней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Возникновение китайской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Культура Древнего Китая.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Возвышение Вавилона и Ассирии.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29.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История первобытного общества в системе исторических наук. Историография.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Введение в историю Древнего Востока.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География Древнего Востока. Хронология истории Древнего Востока Древний Восток как особый цивилизационный тип: дискуссия об азиатском способе производства. Проблема сущности древневосточных цивилизаций в историографии.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Эпоха классообразования. Первобытные общества и цивилизация.</w:t>
            </w:r>
          </w:p>
        </w:tc>
      </w:tr>
      <w:tr>
        <w:trPr>
          <w:trHeight w:hRule="exact" w:val="21.31518"/>
        </w:trPr>
        <w:tc>
          <w:tcPr>
            <w:tcW w:w="9640" w:type="dxa"/>
          </w:tcPr>
          <w:p/>
        </w:tc>
      </w:tr>
      <w:tr>
        <w:trPr>
          <w:trHeight w:hRule="exact" w:val="438.3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разложения родового строя. Появление новых технологий в земледелии.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Возвышение Вавилона и Ассирии.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источника. Источники и функции законов в Древнем Двуречье. Экономическая система Древней Вавилонии. Общая характеристика отраслей экономики Вавилонии  XVIII в. до н.э. Структура древневавилонского общества. Статус основных групп населения, критерии социальной стратификации и социальная мобильность в древневавилонском обществе. Правовая система древневавилонского общества. Основные отрасли права. Отражение политического и административного устройства Вавилонии в «Законах Хаммурапи».</w:t>
            </w:r>
          </w:p>
          <w:p>
            <w:pPr>
              <w:jc w:val="left"/>
              <w:spacing w:after="0" w:line="240" w:lineRule="auto"/>
              <w:rPr>
                <w:sz w:val="24"/>
                <w:szCs w:val="24"/>
              </w:rPr>
            </w:pPr>
            <w:r>
              <w:rPr>
                <w:rFonts w:ascii="Times New Roman" w:hAnsi="Times New Roman" w:cs="Times New Roman"/>
                <w:color w:val="#000000"/>
                <w:sz w:val="24"/>
                <w:szCs w:val="24"/>
              </w:rPr>
              <w:t> Древнеассирийский период. Ашшур как тип номового государства и его особенности. Среднеассирийский период. Внутренняя и внешняя политика ассирийских царей. Новоассирийский период. Укрепление военной мощи Ассирии.  Статус покоренных территорий в составе Ассирийской державы, депортация народов. География и этнография Закавказья в древности. Возникновение государства Урарту. Урарту в истории международных отношений древнего Ближнего Востока.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первобытного общества и</w:t>
            </w:r>
          </w:p>
          <w:p>
            <w:pPr>
              <w:jc w:val="left"/>
              <w:spacing w:after="0" w:line="240" w:lineRule="auto"/>
              <w:rPr>
                <w:sz w:val="24"/>
                <w:szCs w:val="24"/>
              </w:rPr>
            </w:pPr>
            <w:r>
              <w:rPr>
                <w:rFonts w:ascii="Times New Roman" w:hAnsi="Times New Roman" w:cs="Times New Roman"/>
                <w:color w:val="#000000"/>
                <w:sz w:val="24"/>
                <w:szCs w:val="24"/>
              </w:rPr>
              <w:t> Древнего Востока»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86.1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2023-2024_ФГОС3++2023_Бак-ЗФО-ПО(ИО)(23)_plx_История первобытного общества и  Древнего Востока</dc:title>
  <dc:creator>FastReport.NET</dc:creator>
</cp:coreProperties>
</file>